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B" w:rsidRDefault="00953ADB" w:rsidP="00953ADB">
      <w:pPr>
        <w:pStyle w:val="Default"/>
        <w:jc w:val="center"/>
      </w:pPr>
      <w:r>
        <w:rPr>
          <w:noProof/>
          <w:lang w:eastAsia="en-AU"/>
        </w:rPr>
        <w:drawing>
          <wp:inline distT="0" distB="0" distL="0" distR="0" wp14:anchorId="18073B24" wp14:editId="68749231">
            <wp:extent cx="3021671" cy="2153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_Logo_verso_transparent_backgroun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24584" cy="2155341"/>
                    </a:xfrm>
                    <a:prstGeom prst="rect">
                      <a:avLst/>
                    </a:prstGeom>
                  </pic:spPr>
                </pic:pic>
              </a:graphicData>
            </a:graphic>
          </wp:inline>
        </w:drawing>
      </w:r>
    </w:p>
    <w:p w:rsidR="00953ADB" w:rsidRDefault="00953ADB" w:rsidP="00953ADB">
      <w:pPr>
        <w:pStyle w:val="Default"/>
      </w:pPr>
    </w:p>
    <w:p w:rsidR="00953ADB" w:rsidRDefault="00953ADB" w:rsidP="00953ADB">
      <w:pPr>
        <w:pStyle w:val="Default"/>
      </w:pPr>
      <w:r>
        <w:t>Proposed amendment to constitution</w:t>
      </w:r>
    </w:p>
    <w:p w:rsidR="00953ADB" w:rsidRDefault="00953ADB" w:rsidP="00953ADB">
      <w:pPr>
        <w:pStyle w:val="Default"/>
      </w:pPr>
    </w:p>
    <w:p w:rsidR="00953ADB" w:rsidRPr="00953ADB" w:rsidRDefault="00953ADB" w:rsidP="00953ADB">
      <w:pPr>
        <w:pStyle w:val="Default"/>
        <w:rPr>
          <w:rFonts w:asciiTheme="minorHAnsi" w:hAnsiTheme="minorHAnsi"/>
          <w:sz w:val="22"/>
          <w:szCs w:val="22"/>
        </w:rPr>
      </w:pPr>
      <w:r w:rsidRPr="00953ADB">
        <w:rPr>
          <w:rFonts w:asciiTheme="minorHAnsi" w:hAnsiTheme="minorHAnsi"/>
          <w:sz w:val="22"/>
          <w:szCs w:val="22"/>
        </w:rPr>
        <w:t>The current constitution allows for the following structure of the Board at Executive Board member status.</w:t>
      </w:r>
    </w:p>
    <w:p w:rsidR="00953ADB" w:rsidRPr="00953ADB" w:rsidRDefault="00953ADB" w:rsidP="00953ADB">
      <w:pPr>
        <w:pStyle w:val="Default"/>
        <w:rPr>
          <w:rFonts w:asciiTheme="minorHAnsi" w:hAnsiTheme="minorHAnsi"/>
          <w:sz w:val="22"/>
          <w:szCs w:val="22"/>
        </w:rPr>
      </w:pPr>
    </w:p>
    <w:p w:rsidR="00953ADB" w:rsidRPr="00953ADB" w:rsidRDefault="00953ADB" w:rsidP="00953ADB">
      <w:pPr>
        <w:pStyle w:val="Default"/>
        <w:ind w:left="720"/>
        <w:rPr>
          <w:rFonts w:asciiTheme="minorHAnsi" w:hAnsiTheme="minorHAnsi"/>
          <w:sz w:val="22"/>
          <w:szCs w:val="22"/>
        </w:rPr>
      </w:pPr>
      <w:r w:rsidRPr="00953ADB">
        <w:rPr>
          <w:rFonts w:asciiTheme="minorHAnsi" w:hAnsiTheme="minorHAnsi"/>
          <w:b/>
          <w:bCs/>
          <w:sz w:val="22"/>
          <w:szCs w:val="22"/>
        </w:rPr>
        <w:t xml:space="preserve">38. Composition of the Board </w:t>
      </w:r>
    </w:p>
    <w:p w:rsidR="00953ADB" w:rsidRPr="00953ADB" w:rsidRDefault="00953ADB" w:rsidP="00953ADB">
      <w:pPr>
        <w:pStyle w:val="Default"/>
        <w:ind w:left="720"/>
        <w:rPr>
          <w:rFonts w:asciiTheme="minorHAnsi" w:hAnsiTheme="minorHAnsi"/>
          <w:sz w:val="22"/>
          <w:szCs w:val="22"/>
        </w:rPr>
      </w:pPr>
      <w:r w:rsidRPr="00953ADB">
        <w:rPr>
          <w:rFonts w:asciiTheme="minorHAnsi" w:hAnsiTheme="minorHAnsi"/>
          <w:sz w:val="22"/>
          <w:szCs w:val="22"/>
        </w:rPr>
        <w:t xml:space="preserve">38.1 The Board shall consist minimum of five (5) persons including three (3) Office Bearers who shall hold the offices of Chairperson, Vice Chairperson and Treasurer, respectively. </w:t>
      </w:r>
    </w:p>
    <w:p w:rsidR="00116821" w:rsidRDefault="00953ADB" w:rsidP="00953ADB">
      <w:pPr>
        <w:ind w:left="720"/>
      </w:pPr>
      <w:r w:rsidRPr="00953ADB">
        <w:t xml:space="preserve">38.2 The Board will consist of the three office bearers and two Executive Directors, who may </w:t>
      </w:r>
      <w:r>
        <w:t>appoint Non-Executive Directors as required to further the objects of the company.</w:t>
      </w:r>
    </w:p>
    <w:p w:rsidR="00953ADB" w:rsidRDefault="00953ADB" w:rsidP="00953ADB"/>
    <w:p w:rsidR="00953ADB" w:rsidRDefault="00953ADB" w:rsidP="00953ADB">
      <w:r>
        <w:t>It is proposed that the clause be amended to be (marked in re</w:t>
      </w:r>
      <w:bookmarkStart w:id="0" w:name="_GoBack"/>
      <w:bookmarkEnd w:id="0"/>
      <w:r>
        <w:t>d)</w:t>
      </w:r>
    </w:p>
    <w:p w:rsidR="00953ADB" w:rsidRDefault="00953ADB" w:rsidP="00953ADB"/>
    <w:p w:rsidR="00953ADB" w:rsidRPr="00953ADB" w:rsidRDefault="00953ADB" w:rsidP="00953ADB">
      <w:pPr>
        <w:pStyle w:val="Default"/>
        <w:ind w:left="720"/>
        <w:rPr>
          <w:rFonts w:asciiTheme="minorHAnsi" w:hAnsiTheme="minorHAnsi"/>
          <w:sz w:val="22"/>
          <w:szCs w:val="22"/>
        </w:rPr>
      </w:pPr>
      <w:r w:rsidRPr="00953ADB">
        <w:rPr>
          <w:rFonts w:asciiTheme="minorHAnsi" w:hAnsiTheme="minorHAnsi"/>
          <w:b/>
          <w:bCs/>
          <w:sz w:val="22"/>
          <w:szCs w:val="22"/>
        </w:rPr>
        <w:t xml:space="preserve">38. Composition of the Board </w:t>
      </w:r>
    </w:p>
    <w:p w:rsidR="00953ADB" w:rsidRPr="00953ADB" w:rsidRDefault="00953ADB" w:rsidP="00953ADB">
      <w:pPr>
        <w:pStyle w:val="Default"/>
        <w:ind w:left="720"/>
        <w:rPr>
          <w:rFonts w:asciiTheme="minorHAnsi" w:hAnsiTheme="minorHAnsi"/>
          <w:sz w:val="22"/>
          <w:szCs w:val="22"/>
        </w:rPr>
      </w:pPr>
      <w:r w:rsidRPr="00953ADB">
        <w:rPr>
          <w:rFonts w:asciiTheme="minorHAnsi" w:hAnsiTheme="minorHAnsi"/>
          <w:sz w:val="22"/>
          <w:szCs w:val="22"/>
        </w:rPr>
        <w:t xml:space="preserve">38.1 The Board shall consist minimum of </w:t>
      </w:r>
      <w:r>
        <w:rPr>
          <w:rFonts w:asciiTheme="minorHAnsi" w:hAnsiTheme="minorHAnsi"/>
          <w:sz w:val="22"/>
          <w:szCs w:val="22"/>
        </w:rPr>
        <w:t>six</w:t>
      </w:r>
      <w:r w:rsidRPr="00953ADB">
        <w:rPr>
          <w:rFonts w:asciiTheme="minorHAnsi" w:hAnsiTheme="minorHAnsi"/>
          <w:sz w:val="22"/>
          <w:szCs w:val="22"/>
        </w:rPr>
        <w:t xml:space="preserve"> (5) persons including </w:t>
      </w:r>
      <w:r w:rsidRPr="00953ADB">
        <w:rPr>
          <w:rFonts w:asciiTheme="minorHAnsi" w:hAnsiTheme="minorHAnsi"/>
          <w:b/>
          <w:color w:val="FF0000"/>
          <w:sz w:val="22"/>
          <w:szCs w:val="22"/>
        </w:rPr>
        <w:t>three (3)</w:t>
      </w:r>
      <w:r w:rsidRPr="00953ADB">
        <w:rPr>
          <w:rFonts w:asciiTheme="minorHAnsi" w:hAnsiTheme="minorHAnsi"/>
          <w:sz w:val="22"/>
          <w:szCs w:val="22"/>
        </w:rPr>
        <w:t xml:space="preserve"> Office Bearers who shall hold the offices of Chairperson, Vice Chairperson and Treasurer, respectively. </w:t>
      </w:r>
    </w:p>
    <w:p w:rsidR="00953ADB" w:rsidRDefault="00953ADB" w:rsidP="00953ADB">
      <w:pPr>
        <w:ind w:left="720"/>
      </w:pPr>
      <w:r w:rsidRPr="00953ADB">
        <w:t xml:space="preserve">38.2 The Board will consist of the three office bearers and </w:t>
      </w:r>
      <w:r w:rsidRPr="00953ADB">
        <w:rPr>
          <w:b/>
          <w:color w:val="FF0000"/>
        </w:rPr>
        <w:t>three</w:t>
      </w:r>
      <w:r w:rsidRPr="00953ADB">
        <w:t xml:space="preserve"> Executive Directors, who may appoin</w:t>
      </w:r>
      <w:r>
        <w:t>t Non-Executive Directors as required to further the objects of the company.</w:t>
      </w:r>
    </w:p>
    <w:p w:rsidR="00953ADB" w:rsidRDefault="00953ADB" w:rsidP="00953ADB"/>
    <w:p w:rsidR="00953ADB" w:rsidRPr="00953ADB" w:rsidRDefault="00953ADB" w:rsidP="00953ADB">
      <w:r>
        <w:t>The aim of this amendment is to allow an executive position for the role of Director Communication and Public Affairs.  This proposal was discussed at the General Meeting of 27 July and endorsed.  It requires a vote at the AGM to make the change to the constitution.</w:t>
      </w:r>
    </w:p>
    <w:sectPr w:rsidR="00953ADB" w:rsidRPr="00953A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B"/>
    <w:rsid w:val="00953ADB"/>
    <w:rsid w:val="00DD4B6C"/>
    <w:rsid w:val="00FF1C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3ADB"/>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953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A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3ADB"/>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953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A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Thales Australia</Company>
  <LinksUpToDate>false</LinksUpToDate>
  <CharactersWithSpaces>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Jason</dc:creator>
  <cp:lastModifiedBy>Brown, Jason</cp:lastModifiedBy>
  <cp:revision>1</cp:revision>
  <dcterms:created xsi:type="dcterms:W3CDTF">2017-10-17T22:10:00Z</dcterms:created>
  <dcterms:modified xsi:type="dcterms:W3CDTF">2017-10-17T22:20:00Z</dcterms:modified>
</cp:coreProperties>
</file>